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信息学院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工程硕士研究生答辩工作安排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（201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-20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学年第一学期）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12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276"/>
        <w:gridCol w:w="3827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具体要求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9月25日之前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确认完成培养计划,填写《培养材料登记表》一式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两份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，贴一寸照片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导师签署意见；纸质版交给教务秘书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学生portal.ruc.edu.cn/ypy下载各自培养材料登记表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9月25日之前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提交论文定稿给导师审阅并同意答辩。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2.下载填写打印《答辩申请书》，导师签字，纸质版交给教务秘书；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3.打印论文独创性声明找导师签字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4.进portal.ruc.edu.cn/ypy个人系统提交答辩申请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color w:val="000000"/>
                <w:highlight w:val="yellow"/>
              </w:rPr>
              <w:t>学院要求论文文献参考30篇以上，其中中文文献不低于二十篇，英文文献不低于10篇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9月25日之前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提交论文电子版查重。发到邮箱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wujing_info@ruc.edu.cn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，建议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提交之前确认自己的重复率不超过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9月29日之前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电子论文重复率检测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电子论文重复率检测结果说明：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对软件检测重复率在30%以上的学位论文，责成修改，本学期不予推荐答辩；对重复率在10%以上，30%以下的论文，应视不同情况修改论文，修改合格后方可列入答辩计划库。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10月18日之前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完成预答辩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各系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根据工程硕士的研究方向和论文内容聘请本学科（及相关学科）的导师3～5人（校内、校外不限）组成预答辩委员会。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预答辩通过方可进入下一阶段，预答辩未通过者，根据预答辩委员会意见，修改论文或延期答辩。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学生，导师，学院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color w:val="000000"/>
              </w:rPr>
              <w:t>日前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教务秘书提交学院答辩计划，上报答辩名单。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学院。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逾期不接收答辩计划库之外的人员申请学位；已列入答辩计划库的人员，在规定时间内不得无故中止答辩。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10月23日前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论文用于评阅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按照中国人民大学论文格式要求排版，格式不符合要求的，评阅人有可能拒绝评阅；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发到wujing_info@ruc.edu.cn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论文格式参阅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《研究生手册》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确定评阅及答辩委员名单，填写《答辩委员会组成审核表》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评阅人要求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、学位论文评阅人组成不少于两人，由高等学校或科研机构教授或副教授（或相当职称的专家）</w:t>
            </w:r>
            <w:r>
              <w:rPr>
                <w:rFonts w:hint="eastAsia" w:ascii="宋体" w:hAnsi="宋体" w:cs="Times New Roman"/>
                <w:color w:val="FF0000"/>
                <w:sz w:val="28"/>
                <w:vertAlign w:val="superscript"/>
              </w:rPr>
              <w:t>注</w:t>
            </w:r>
            <w:r>
              <w:rPr>
                <w:rFonts w:hint="eastAsia" w:ascii="宋体" w:hAnsi="宋体" w:cs="宋体"/>
                <w:color w:val="000000"/>
              </w:rPr>
              <w:t>担任，指导教师不能作为论文评阅人；</w:t>
            </w:r>
          </w:p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、具有博士学位的我校讲师可担任硕士论文评阅人，但人数不超过论文评阅人总数的</w:t>
            </w:r>
            <w:r>
              <w:rPr>
                <w:rFonts w:ascii="宋体" w:hAnsi="宋体" w:cs="宋体"/>
                <w:color w:val="000000"/>
              </w:rPr>
              <w:t>1/2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、学位论文评阅未通过，可修改论文半年后再次申请答辩。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答辩委员</w:t>
            </w:r>
            <w:r>
              <w:rPr>
                <w:rFonts w:hint="eastAsia" w:ascii="宋体" w:hAnsi="宋体" w:cs="宋体"/>
                <w:color w:val="000000"/>
              </w:rPr>
              <w:t>要求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、专业学位硕士论文答辩委员会成员不少于四人，由教授或副教授（或相当职称的专家</w:t>
            </w:r>
            <w:r>
              <w:rPr>
                <w:rFonts w:hint="eastAsia" w:ascii="宋体" w:hAnsi="宋体" w:cs="Times New Roman"/>
                <w:color w:val="FF0000"/>
                <w:sz w:val="28"/>
                <w:vertAlign w:val="superscript"/>
              </w:rPr>
              <w:t>注</w:t>
            </w:r>
            <w:r>
              <w:rPr>
                <w:rFonts w:hint="eastAsia" w:ascii="宋体" w:hAnsi="宋体" w:cs="宋体"/>
                <w:color w:val="000000"/>
              </w:rPr>
              <w:t>）担任；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、我校具有博士学位的讲师可担任硕士论文答辩委员，但人数不超过答辩委员会成员总数的</w:t>
            </w:r>
            <w:r>
              <w:rPr>
                <w:rFonts w:ascii="宋体" w:hAnsi="宋体" w:cs="宋体"/>
                <w:color w:val="000000"/>
              </w:rPr>
              <w:t>1/2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、答辩委员会主席应由具有硕士生导师资格的副教授以上（含副教授）职称的专家担任；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、论文评阅人至多有一人可作为答辩委员会成员；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、指导教师不能担任所指导硕士生的学位论文答辩委员会委员，但可列席硕士学位论文答辩会；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hint="eastAsia" w:ascii="宋体" w:hAnsi="宋体" w:cs="宋体"/>
                <w:color w:val="000000"/>
              </w:rPr>
              <w:t>、答辩委员会应按规定的程序开展。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10月26日前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送论文评阅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学院</w:t>
            </w:r>
          </w:p>
          <w:p>
            <w:pPr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评阅结果符合以下条件的，可进入答辩阶段：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评阅专家的评阅得分均在70分以上；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②论文无抄袭、作假现象，无有损学术道德和学术规范。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准备论文答辩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系统里打印《答辩决议》（一式两份）、《记录封面》一份，准备答辩PPT、答辩时自备笔记本电脑； 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11月15日之前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评阅书返回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收集整理评阅书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要电子版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给学生发电子版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学生根据评阅书修改论文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答辩前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7天到论文打印处交论文电子版，交论文制作费（10本，答辩5本，存档5本），把导师签字的独创性声明交给论文打印处。邮箱：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T62514272@163.com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答辩前三天之内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答辩前准备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发答辩须知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开答辩前布置会；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交1张2寸彩色证件照，蓝色衬底、不要红色衣服；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根据评阅书修改论文；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准备答辩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</w:rPr>
              <w:t>11月30日</w:t>
            </w:r>
            <w:r>
              <w:rPr>
                <w:rFonts w:hint="eastAsia"/>
                <w:color w:val="000000"/>
                <w:lang w:val="en-US" w:eastAsia="zh-CN"/>
              </w:rPr>
              <w:t>之前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（具体日期待定）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答辩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答辩当天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提前布置会场；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现场携带：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交1张2寸彩色证件照，蓝色衬底、不要红色衣服；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（学位证使用）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答辩决议（一式两份）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答辩记录封面一份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交给答辩秘书；</w:t>
            </w:r>
          </w:p>
          <w:p>
            <w:pPr>
              <w:widowControl/>
              <w:ind w:hanging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笔笔记本电脑，PPT；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答辩结束后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整理材料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1.整理答辩记录， 6页左右；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2.填写存档材料，卷内文件目录涉及的内容，除“授予学位决定”还没有之外，其他材料按目录顺序排列，并在目录上填写文件日期，上下信息填全，交回；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提交论文：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电子版提交地址：</w:t>
            </w:r>
            <w:r>
              <w:fldChar w:fldCharType="begin"/>
            </w:r>
            <w:r>
              <w:instrText xml:space="preserve"> HYPERLINK "http://www.lib.ruc.edu.cn/"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http://www.lib.ruc.edu.cn（中国人民大学图书馆）；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2.存档论文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发到邮箱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T62514272@163.com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答辩通过的同学在系统http://portal.ruc.edu.cn/ypy里面点开“论文答辩——学位信息上报——核对查看所有个人信息无误后点击提交（尤其是照片，务必和你们提交的纸质版照片版本保持一致）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学期结束前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待学院学位委员会和学校学位委员会通过后，颁发硕士学位证书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特别提示：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系统填写论文题目后不得做更改，请各位同学引起重视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!</w:t>
      </w:r>
    </w:p>
    <w:p>
      <w:pPr>
        <w:widowControl/>
        <w:jc w:val="left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2、</w:t>
      </w: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  <w:t>逾期不接收答辩计划库之外的人员申请学位；已列入答辩计划库的人员，在规定时间内不得无故中止答辩。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3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、硕士学位论文正文应与中外文摘要合订在一起。装订顺序为：封面、扉页、声明、中文摘要、外文摘要、目录、正文。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4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、图书馆所需的硕士学位论文电子版实行网上提交，提交的地址：</w:t>
      </w:r>
      <w:r>
        <w:fldChar w:fldCharType="begin"/>
      </w:r>
      <w:r>
        <w:instrText xml:space="preserve"> HYPERLINK "http://www.lib.ruc.edu.cn/(中国人民大学图书馆网址" </w:instrText>
      </w:r>
      <w:r>
        <w:fldChar w:fldCharType="separate"/>
      </w:r>
      <w:r>
        <w:rPr>
          <w:rFonts w:ascii="宋体" w:hAnsi="宋体" w:eastAsia="宋体" w:cs="宋体"/>
          <w:b/>
          <w:bCs/>
          <w:color w:val="0000FF"/>
          <w:kern w:val="0"/>
          <w:u w:val="single"/>
        </w:rPr>
        <w:t>http://www.lib.ruc.edu.cn/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u w:val="single"/>
        </w:rPr>
        <w:t>。提交成功后将收到提交回执，不在网上提交学位论文电子版的人员，学校将不予办理离校手续。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u w:val="single"/>
        </w:rPr>
        <w:fldChar w:fldCharType="end"/>
      </w:r>
    </w:p>
    <w:p>
      <w:pPr>
        <w:widowControl/>
        <w:ind w:hanging="24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联系人：吴老师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联系电话：62511256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                                                            201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年9月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4567"/>
    <w:multiLevelType w:val="multilevel"/>
    <w:tmpl w:val="3F1C4567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2148C5"/>
    <w:multiLevelType w:val="multilevel"/>
    <w:tmpl w:val="6D2148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E6"/>
    <w:rsid w:val="00081B4F"/>
    <w:rsid w:val="00093A6A"/>
    <w:rsid w:val="0009677D"/>
    <w:rsid w:val="00142372"/>
    <w:rsid w:val="001C0A2B"/>
    <w:rsid w:val="00203600"/>
    <w:rsid w:val="002B534F"/>
    <w:rsid w:val="002B7EAF"/>
    <w:rsid w:val="00305D03"/>
    <w:rsid w:val="00390CD3"/>
    <w:rsid w:val="003B2181"/>
    <w:rsid w:val="003D6600"/>
    <w:rsid w:val="00417484"/>
    <w:rsid w:val="004411ED"/>
    <w:rsid w:val="00442730"/>
    <w:rsid w:val="00451CD1"/>
    <w:rsid w:val="004525F6"/>
    <w:rsid w:val="00494559"/>
    <w:rsid w:val="004E676E"/>
    <w:rsid w:val="005D3998"/>
    <w:rsid w:val="005F4066"/>
    <w:rsid w:val="0062592F"/>
    <w:rsid w:val="00663D62"/>
    <w:rsid w:val="006B323F"/>
    <w:rsid w:val="00703DE9"/>
    <w:rsid w:val="007460F6"/>
    <w:rsid w:val="00760622"/>
    <w:rsid w:val="007825C6"/>
    <w:rsid w:val="00787453"/>
    <w:rsid w:val="0079498B"/>
    <w:rsid w:val="008534E5"/>
    <w:rsid w:val="00864CA0"/>
    <w:rsid w:val="008821EB"/>
    <w:rsid w:val="00960B95"/>
    <w:rsid w:val="00970CE6"/>
    <w:rsid w:val="00983C48"/>
    <w:rsid w:val="00A37BC8"/>
    <w:rsid w:val="00A42BFB"/>
    <w:rsid w:val="00A43E1F"/>
    <w:rsid w:val="00A65577"/>
    <w:rsid w:val="00AD2FFB"/>
    <w:rsid w:val="00B23EC6"/>
    <w:rsid w:val="00C678AB"/>
    <w:rsid w:val="00D17605"/>
    <w:rsid w:val="00D32DB9"/>
    <w:rsid w:val="00DB3EC5"/>
    <w:rsid w:val="00E43D91"/>
    <w:rsid w:val="00E76322"/>
    <w:rsid w:val="00EA0843"/>
    <w:rsid w:val="00EC0230"/>
    <w:rsid w:val="00F019CB"/>
    <w:rsid w:val="00F26B09"/>
    <w:rsid w:val="00F52DEA"/>
    <w:rsid w:val="00F834C5"/>
    <w:rsid w:val="00FA46E9"/>
    <w:rsid w:val="00FB651C"/>
    <w:rsid w:val="03C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366</Words>
  <Characters>2090</Characters>
  <Lines>17</Lines>
  <Paragraphs>4</Paragraphs>
  <TotalTime>43</TotalTime>
  <ScaleCrop>false</ScaleCrop>
  <LinksUpToDate>false</LinksUpToDate>
  <CharactersWithSpaces>2452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2018-08-10T06:17:00Z</dcterms:created>
  <dc:creator>hp</dc:creator>
  <cp:lastModifiedBy>Lou</cp:lastModifiedBy>
  <cp:lastPrinted>2019-09-12T08:41:53Z</cp:lastPrinted>
  <dcterms:modified xsi:type="dcterms:W3CDTF">2019-09-12T08:54:29Z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